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49E7D7A2" w:rsidR="00104EFB" w:rsidRDefault="00104EFB" w:rsidP="00104EF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Pr>
          <w:b/>
          <w:noProof/>
          <w:sz w:val="24"/>
        </w:rPr>
        <w:t>6</w:t>
      </w:r>
      <w:fldSimple w:instr=" DOCPROPERTY  MtgTitle  \* MERGEFORMAT ">
        <w:r>
          <w:rPr>
            <w:b/>
            <w:noProof/>
            <w:sz w:val="24"/>
          </w:rPr>
          <w:t>-e</w:t>
        </w:r>
      </w:fldSimple>
      <w:r>
        <w:rPr>
          <w:b/>
          <w:i/>
          <w:noProof/>
          <w:sz w:val="28"/>
        </w:rPr>
        <w:tab/>
      </w:r>
      <w:r w:rsidR="00232709" w:rsidRPr="00232709">
        <w:rPr>
          <w:b/>
          <w:noProof/>
          <w:sz w:val="24"/>
        </w:rPr>
        <w:t>R4-2009914</w:t>
      </w:r>
    </w:p>
    <w:p w14:paraId="726A9933" w14:textId="77777777" w:rsidR="00104EFB" w:rsidRDefault="002732D2" w:rsidP="00104EFB">
      <w:pPr>
        <w:pStyle w:val="CRCoverPage"/>
        <w:outlineLvl w:val="0"/>
        <w:rPr>
          <w:b/>
          <w:noProof/>
          <w:sz w:val="24"/>
        </w:rPr>
      </w:pPr>
      <w:fldSimple w:instr=" DOCPROPERTY  Location  \* MERGEFORMAT ">
        <w:r w:rsidR="00104EFB" w:rsidRPr="00BA51D9">
          <w:rPr>
            <w:b/>
            <w:noProof/>
            <w:sz w:val="24"/>
          </w:rPr>
          <w:t>Online</w:t>
        </w:r>
      </w:fldSimple>
      <w:r w:rsidR="00104EFB">
        <w:rPr>
          <w:b/>
          <w:noProof/>
          <w:sz w:val="24"/>
        </w:rPr>
        <w:t xml:space="preserve">, </w:t>
      </w:r>
      <w:r w:rsidR="00104EFB">
        <w:fldChar w:fldCharType="begin"/>
      </w:r>
      <w:r w:rsidR="00104EFB">
        <w:instrText xml:space="preserve"> DOCPROPERTY  Country  \* MERGEFORMAT </w:instrText>
      </w:r>
      <w:r w:rsidR="00104EFB">
        <w:fldChar w:fldCharType="end"/>
      </w:r>
      <w:r w:rsidR="00104EFB" w:rsidRPr="00BF1228">
        <w:rPr>
          <w:b/>
          <w:sz w:val="24"/>
          <w:szCs w:val="24"/>
          <w:lang w:eastAsia="zh-CN"/>
        </w:rPr>
        <w:t xml:space="preserve">17-28 </w:t>
      </w:r>
      <w:proofErr w:type="gramStart"/>
      <w:r w:rsidR="00104EFB" w:rsidRPr="00BF1228">
        <w:rPr>
          <w:b/>
          <w:sz w:val="24"/>
          <w:szCs w:val="24"/>
          <w:lang w:eastAsia="zh-CN"/>
        </w:rPr>
        <w:t>Aug.,</w:t>
      </w:r>
      <w:proofErr w:type="gramEnd"/>
      <w:r w:rsidR="00104EFB" w:rsidRPr="00BF1228">
        <w:rPr>
          <w:b/>
          <w:sz w:val="24"/>
          <w:szCs w:val="24"/>
          <w:lang w:eastAsia="zh-CN"/>
        </w:rPr>
        <w:t xml:space="preserve"> 2020</w:t>
      </w:r>
    </w:p>
    <w:p w14:paraId="038E9536" w14:textId="44D5C298"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4D0652" w:rsidRPr="004D0652">
        <w:rPr>
          <w:rFonts w:ascii="Arial" w:hAnsi="Arial" w:cs="Arial"/>
          <w:b/>
          <w:sz w:val="22"/>
          <w:szCs w:val="22"/>
        </w:rPr>
        <w:t>7.7.2.4</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D597DE6"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4D0652" w:rsidRPr="004D0652">
        <w:rPr>
          <w:rFonts w:ascii="Arial" w:hAnsi="Arial" w:cs="Arial"/>
          <w:b/>
          <w:sz w:val="22"/>
          <w:szCs w:val="22"/>
        </w:rPr>
        <w:t>On positioning SRS transmission in CDRX</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1E99E5CA" w14:textId="5E484AE6" w:rsidR="00712CC1" w:rsidRDefault="004D0652" w:rsidP="00712CC1">
      <w:pPr>
        <w:snapToGrid w:val="0"/>
        <w:spacing w:after="0"/>
        <w:jc w:val="both"/>
        <w:rPr>
          <w:lang w:val="en-US" w:eastAsia="zh-CN"/>
        </w:rPr>
      </w:pPr>
      <w:r>
        <w:rPr>
          <w:lang w:val="en-US" w:eastAsia="zh-CN"/>
        </w:rPr>
        <w:t>In last RAN4 meeting</w:t>
      </w:r>
      <w:r w:rsidR="002607A4">
        <w:rPr>
          <w:lang w:val="en-US" w:eastAsia="zh-CN"/>
        </w:rPr>
        <w:t xml:space="preserve">, we received one LS from RAN2 on </w:t>
      </w:r>
      <w:r w:rsidR="002607A4" w:rsidRPr="002607A4">
        <w:rPr>
          <w:lang w:val="en-US" w:eastAsia="zh-CN"/>
        </w:rPr>
        <w:t>positioning SRS during DRX inactive time</w:t>
      </w:r>
      <w:r w:rsidR="002607A4">
        <w:rPr>
          <w:lang w:val="en-US" w:eastAsia="zh-CN"/>
        </w:rPr>
        <w:t xml:space="preserve"> [1], as duplicated below,</w:t>
      </w:r>
    </w:p>
    <w:p w14:paraId="166E4CB9" w14:textId="77777777" w:rsidR="00232709" w:rsidRDefault="00232709" w:rsidP="00712CC1">
      <w:pPr>
        <w:snapToGrid w:val="0"/>
        <w:spacing w:after="0"/>
        <w:jc w:val="both"/>
        <w:rPr>
          <w:lang w:val="en-US" w:eastAsia="zh-CN"/>
        </w:rPr>
      </w:pPr>
    </w:p>
    <w:tbl>
      <w:tblPr>
        <w:tblStyle w:val="TableGrid"/>
        <w:tblW w:w="0" w:type="auto"/>
        <w:tblLook w:val="04A0" w:firstRow="1" w:lastRow="0" w:firstColumn="1" w:lastColumn="0" w:noHBand="0" w:noVBand="1"/>
      </w:tblPr>
      <w:tblGrid>
        <w:gridCol w:w="9629"/>
      </w:tblGrid>
      <w:tr w:rsidR="002607A4" w14:paraId="3862AE67" w14:textId="77777777" w:rsidTr="002607A4">
        <w:tc>
          <w:tcPr>
            <w:tcW w:w="9629" w:type="dxa"/>
          </w:tcPr>
          <w:p w14:paraId="0D2847BB" w14:textId="77777777" w:rsidR="002607A4" w:rsidRPr="00874CEB" w:rsidRDefault="002607A4" w:rsidP="002607A4">
            <w:pPr>
              <w:spacing w:after="120"/>
              <w:rPr>
                <w:rFonts w:ascii="Arial" w:hAnsi="Arial" w:cs="Arial"/>
                <w:b/>
              </w:rPr>
            </w:pPr>
            <w:r w:rsidRPr="00874CEB">
              <w:rPr>
                <w:rFonts w:ascii="Arial" w:hAnsi="Arial" w:cs="Arial"/>
                <w:b/>
              </w:rPr>
              <w:t>1. Overall Description:</w:t>
            </w:r>
          </w:p>
          <w:p w14:paraId="10540BB4" w14:textId="55AFF7F4" w:rsidR="002607A4" w:rsidRPr="002607A4" w:rsidRDefault="002607A4" w:rsidP="002607A4">
            <w:pPr>
              <w:pStyle w:val="Header"/>
              <w:rPr>
                <w:rFonts w:eastAsia="SimSun" w:cs="Arial"/>
                <w:b w:val="0"/>
                <w:bCs/>
              </w:rPr>
            </w:pPr>
            <w:r w:rsidRPr="002607A4">
              <w:rPr>
                <w:rFonts w:eastAsia="SimSun" w:cs="Arial"/>
                <w:b w:val="0"/>
                <w:bCs/>
              </w:rPr>
              <w:t>In Rel-15, periodic and semi-persistent SRS is not transmitted during DRX inactive time; aperiodic SRS is transmitted regardless of the active/inactive time for DRX.</w:t>
            </w:r>
          </w:p>
          <w:p w14:paraId="72CA6C52" w14:textId="3C99070B" w:rsidR="002607A4" w:rsidRPr="002607A4" w:rsidRDefault="002607A4" w:rsidP="002607A4">
            <w:pPr>
              <w:pStyle w:val="Header"/>
              <w:rPr>
                <w:rFonts w:eastAsia="SimSun" w:cs="Arial"/>
                <w:b w:val="0"/>
                <w:bCs/>
              </w:rPr>
            </w:pPr>
            <w:r w:rsidRPr="002607A4">
              <w:rPr>
                <w:rFonts w:eastAsia="SimSun" w:cs="Arial"/>
                <w:b w:val="0"/>
                <w:bCs/>
              </w:rPr>
              <w:t>In RAN2#109bis-e, RAN2 has discussed whether to allow transmission of Rel-16 SRS for positioning during the DRX inactive period. We would like to ask if it is feasible from RAN4 perspective.</w:t>
            </w:r>
          </w:p>
          <w:p w14:paraId="5AAA8385" w14:textId="77777777" w:rsidR="002607A4" w:rsidRPr="00874CEB" w:rsidRDefault="002607A4" w:rsidP="002607A4">
            <w:pPr>
              <w:spacing w:after="120"/>
              <w:rPr>
                <w:rFonts w:ascii="Arial" w:hAnsi="Arial" w:cs="Arial"/>
                <w:b/>
              </w:rPr>
            </w:pPr>
            <w:r w:rsidRPr="00874CEB">
              <w:rPr>
                <w:rFonts w:ascii="Arial" w:hAnsi="Arial" w:cs="Arial"/>
                <w:b/>
              </w:rPr>
              <w:t>2. Actions:</w:t>
            </w:r>
          </w:p>
          <w:p w14:paraId="5A846E4A" w14:textId="77777777" w:rsidR="002607A4" w:rsidRPr="00874CEB" w:rsidRDefault="002607A4" w:rsidP="002607A4">
            <w:pPr>
              <w:spacing w:after="120"/>
              <w:ind w:left="1985" w:hanging="1985"/>
              <w:rPr>
                <w:rFonts w:ascii="Arial" w:hAnsi="Arial" w:cs="Arial"/>
                <w:b/>
              </w:rPr>
            </w:pPr>
            <w:r w:rsidRPr="00874CEB">
              <w:rPr>
                <w:rFonts w:ascii="Arial" w:hAnsi="Arial" w:cs="Arial"/>
                <w:b/>
              </w:rPr>
              <w:t>To RAN4</w:t>
            </w:r>
          </w:p>
          <w:p w14:paraId="2587F915" w14:textId="77777777" w:rsidR="002607A4" w:rsidRPr="00874CEB" w:rsidRDefault="002607A4" w:rsidP="002607A4">
            <w:pPr>
              <w:spacing w:after="120"/>
              <w:ind w:left="993" w:hanging="993"/>
              <w:rPr>
                <w:rFonts w:ascii="Arial" w:hAnsi="Arial" w:cs="Arial"/>
                <w:i/>
                <w:iCs/>
              </w:rPr>
            </w:pPr>
            <w:r w:rsidRPr="00874CEB">
              <w:rPr>
                <w:rFonts w:ascii="Arial" w:hAnsi="Arial" w:cs="Arial"/>
                <w:b/>
              </w:rPr>
              <w:t xml:space="preserve">ACTION: </w:t>
            </w:r>
            <w:r w:rsidRPr="00874CEB">
              <w:rPr>
                <w:rFonts w:ascii="Arial" w:hAnsi="Arial" w:cs="Arial"/>
                <w:b/>
              </w:rPr>
              <w:tab/>
            </w:r>
            <w:r w:rsidRPr="002607A4">
              <w:rPr>
                <w:rFonts w:ascii="Arial" w:eastAsia="SimSun" w:hAnsi="Arial" w:cs="Arial"/>
                <w:bCs/>
                <w:noProof/>
                <w:sz w:val="18"/>
                <w:lang w:val="en-US" w:eastAsia="zh-CN"/>
              </w:rPr>
              <w:t>RAN2 respectfully asks RAN4 to provide feedback on the aforementioned question.</w:t>
            </w:r>
          </w:p>
          <w:p w14:paraId="0854CDAA" w14:textId="77777777" w:rsidR="002607A4" w:rsidRDefault="002607A4" w:rsidP="00712CC1">
            <w:pPr>
              <w:snapToGrid w:val="0"/>
              <w:spacing w:after="0"/>
              <w:jc w:val="both"/>
              <w:rPr>
                <w:lang w:val="en-US" w:eastAsia="zh-CN"/>
              </w:rPr>
            </w:pPr>
          </w:p>
        </w:tc>
      </w:tr>
    </w:tbl>
    <w:p w14:paraId="146BCCF0" w14:textId="4257AEAF" w:rsidR="002607A4" w:rsidRDefault="002607A4" w:rsidP="00712CC1">
      <w:pPr>
        <w:snapToGrid w:val="0"/>
        <w:spacing w:after="0"/>
        <w:jc w:val="both"/>
        <w:rPr>
          <w:lang w:val="en-US" w:eastAsia="zh-CN"/>
        </w:rPr>
      </w:pPr>
    </w:p>
    <w:p w14:paraId="38D5406C" w14:textId="20820FA7" w:rsidR="002607A4" w:rsidRDefault="002607A4" w:rsidP="00712CC1">
      <w:pPr>
        <w:snapToGrid w:val="0"/>
        <w:spacing w:after="0"/>
        <w:jc w:val="both"/>
        <w:rPr>
          <w:lang w:val="en-US" w:eastAsia="zh-CN"/>
        </w:rPr>
      </w:pPr>
      <w:r>
        <w:rPr>
          <w:lang w:val="en-US" w:eastAsia="zh-CN"/>
        </w:rPr>
        <w:t>RAN4 had some discussion in last meeting but no consensus has been achieved, and in this contribution</w:t>
      </w:r>
      <w:r w:rsidR="00232709">
        <w:rPr>
          <w:lang w:val="en-US" w:eastAsia="zh-CN"/>
        </w:rPr>
        <w:t>,</w:t>
      </w:r>
      <w:r>
        <w:rPr>
          <w:lang w:val="en-US" w:eastAsia="zh-CN"/>
        </w:rPr>
        <w:t xml:space="preserve"> we continue the discussion on positioning SRS transmission in CDRX.</w:t>
      </w:r>
    </w:p>
    <w:p w14:paraId="11114A88" w14:textId="3F8A5B97"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3DA6E007" w14:textId="6D8ADF50" w:rsidR="002607A4" w:rsidRPr="008B22B6" w:rsidRDefault="002607A4" w:rsidP="002607A4">
      <w:pPr>
        <w:jc w:val="both"/>
        <w:rPr>
          <w:rFonts w:cs="v4.2.0"/>
          <w:lang w:val="en-US"/>
        </w:rPr>
      </w:pPr>
      <w:r w:rsidRPr="008B22B6">
        <w:rPr>
          <w:rFonts w:cs="v4.2.0"/>
          <w:lang w:val="en-US"/>
        </w:rPr>
        <w:t>In the positioning SRS design, the</w:t>
      </w:r>
      <w:r w:rsidR="008B22B6">
        <w:rPr>
          <w:rFonts w:cs="v4.2.0"/>
          <w:lang w:val="en-US"/>
        </w:rPr>
        <w:t xml:space="preserve"> similar types of SRSs are used for positioning: aperiodic, semi-persistent, and periodic SRSs (shown as below).</w:t>
      </w:r>
    </w:p>
    <w:p w14:paraId="16D610DE" w14:textId="3D6D731E" w:rsidR="002607A4" w:rsidRPr="005D1FA7" w:rsidRDefault="002607A4" w:rsidP="002607A4">
      <w:pPr>
        <w:jc w:val="both"/>
        <w:rPr>
          <w:rFonts w:cs="v4.2.0"/>
          <w:lang w:val="en-US" w:eastAsia="zh-CN"/>
        </w:rPr>
      </w:pPr>
      <w:r w:rsidRPr="002607A4">
        <w:rPr>
          <w:rFonts w:cs="v4.2.0"/>
          <w:noProof/>
          <w:lang w:val="en-US" w:eastAsia="zh-CN"/>
        </w:rPr>
        <w:drawing>
          <wp:inline distT="0" distB="0" distL="0" distR="0" wp14:anchorId="2AE62489" wp14:editId="734F1A9D">
            <wp:extent cx="6120765" cy="152717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527175"/>
                    </a:xfrm>
                    <a:prstGeom prst="rect">
                      <a:avLst/>
                    </a:prstGeom>
                  </pic:spPr>
                </pic:pic>
              </a:graphicData>
            </a:graphic>
          </wp:inline>
        </w:drawing>
      </w:r>
    </w:p>
    <w:p w14:paraId="2670B8D3" w14:textId="389F4738" w:rsidR="00F13ED4" w:rsidRDefault="008B22B6" w:rsidP="00F13ED4">
      <w:pPr>
        <w:jc w:val="both"/>
        <w:rPr>
          <w:rFonts w:cs="v4.2.0"/>
          <w:lang w:val="en-US" w:eastAsia="zh-CN"/>
        </w:rPr>
      </w:pPr>
      <w:r>
        <w:rPr>
          <w:rFonts w:cs="v4.2.0"/>
          <w:lang w:val="en-US" w:eastAsia="zh-CN"/>
        </w:rPr>
        <w:t>In general</w:t>
      </w:r>
      <w:r w:rsidR="00232709">
        <w:rPr>
          <w:rFonts w:cs="v4.2.0"/>
          <w:lang w:val="en-US" w:eastAsia="zh-CN"/>
        </w:rPr>
        <w:t>,</w:t>
      </w:r>
      <w:r>
        <w:rPr>
          <w:rFonts w:cs="v4.2.0"/>
          <w:lang w:val="en-US" w:eastAsia="zh-CN"/>
        </w:rPr>
        <w:t xml:space="preserve"> we prefer to use the same principle as the R15 legacy SRS transmission in CDRX case, in the other word, periodic and SP positioning SRS is not transmitted during DRX inactive time, while aperiodic positioning SRS is transmitted regardless of </w:t>
      </w:r>
      <w:r w:rsidRPr="008B22B6">
        <w:rPr>
          <w:rFonts w:cs="v4.2.0"/>
          <w:lang w:val="en-US" w:eastAsia="zh-CN"/>
        </w:rPr>
        <w:t>the active/inactive time for DRX</w:t>
      </w:r>
      <w:r>
        <w:rPr>
          <w:rFonts w:cs="v4.2.0"/>
          <w:lang w:val="en-US" w:eastAsia="zh-CN"/>
        </w:rPr>
        <w:t xml:space="preserve">. The main reason is the concern on UE power consumption. The SRS transmission during DRX inactive time would wake up UE even before the SRS transmission occasion for the DL timing estimation, and it would be a big burden to the UE battery and obviously contradict with the CDRX design. Secondly, the Tx timing error for SRS transmission during DRX inactive time is not guaranteed since UE may be not able to track the DL RS timing during the inactive time. It would not be a big issue for aperiodic SRS transmission, since it’s like one-time transmission and all the positioning TRPs would measure this SRS at the same time. However, in the periodic or SP SRS case, if positioning TRP would like to combine or average the SRS measurement among different time occasions, then the Tx timing error would have </w:t>
      </w:r>
      <w:r w:rsidR="00B75AF5">
        <w:rPr>
          <w:rFonts w:cs="v4.2.0"/>
          <w:lang w:val="en-US" w:eastAsia="zh-CN"/>
        </w:rPr>
        <w:t>impact on the measurement results at each TRP.</w:t>
      </w:r>
    </w:p>
    <w:p w14:paraId="3A5F0775" w14:textId="014C0420" w:rsidR="00B75AF5" w:rsidRDefault="00B75AF5" w:rsidP="00F13ED4">
      <w:pPr>
        <w:jc w:val="both"/>
        <w:rPr>
          <w:rFonts w:cs="v4.2.0"/>
          <w:lang w:val="en-US" w:eastAsia="zh-CN"/>
        </w:rPr>
      </w:pPr>
      <w:r>
        <w:rPr>
          <w:rFonts w:cs="v4.2.0"/>
          <w:lang w:val="en-US" w:eastAsia="zh-CN"/>
        </w:rPr>
        <w:t xml:space="preserve">Since both CDRX configuration and positioning SRS configuration are under control by the serving cell, we believe serving cell could take into account all the factors to decide the suitable configurations for positioning, e.g. change UE to </w:t>
      </w:r>
      <w:r>
        <w:rPr>
          <w:rFonts w:cs="v4.2.0"/>
          <w:lang w:val="en-US" w:eastAsia="zh-CN"/>
        </w:rPr>
        <w:lastRenderedPageBreak/>
        <w:t>non-DRX, or change the DRX cycle to cover SRS as much as possible, or change positioning SRS periodicity to fit DRX cycle.</w:t>
      </w:r>
    </w:p>
    <w:p w14:paraId="5C46ED7B" w14:textId="6D42819B" w:rsidR="00B75AF5" w:rsidRPr="00145349" w:rsidRDefault="00B75AF5" w:rsidP="00145349">
      <w:pPr>
        <w:spacing w:after="0"/>
        <w:jc w:val="both"/>
        <w:rPr>
          <w:rFonts w:cs="v4.2.0"/>
          <w:b/>
          <w:bCs/>
          <w:i/>
          <w:iCs/>
          <w:lang w:val="en-US" w:eastAsia="zh-CN"/>
        </w:rPr>
      </w:pPr>
      <w:r w:rsidRPr="00145349">
        <w:rPr>
          <w:rFonts w:cs="v4.2.0"/>
          <w:b/>
          <w:bCs/>
          <w:i/>
          <w:iCs/>
          <w:lang w:val="en-US" w:eastAsia="zh-CN"/>
        </w:rPr>
        <w:t>Proposal</w:t>
      </w:r>
      <w:r w:rsidR="00145349">
        <w:rPr>
          <w:rFonts w:cs="v4.2.0"/>
          <w:b/>
          <w:bCs/>
          <w:i/>
          <w:iCs/>
          <w:lang w:val="en-US" w:eastAsia="zh-CN"/>
        </w:rPr>
        <w:t xml:space="preserve"> 1</w:t>
      </w:r>
      <w:r w:rsidRPr="00145349">
        <w:rPr>
          <w:rFonts w:cs="v4.2.0"/>
          <w:b/>
          <w:bCs/>
          <w:i/>
          <w:iCs/>
          <w:lang w:val="en-US" w:eastAsia="zh-CN"/>
        </w:rPr>
        <w:t xml:space="preserve">: reuse the same </w:t>
      </w:r>
      <w:r w:rsidR="00145349" w:rsidRPr="00145349">
        <w:rPr>
          <w:rFonts w:cs="v4.2.0"/>
          <w:b/>
          <w:bCs/>
          <w:i/>
          <w:iCs/>
          <w:lang w:val="en-US" w:eastAsia="zh-CN"/>
        </w:rPr>
        <w:t xml:space="preserve">principle of legacy SRS transmission in CDRX </w:t>
      </w:r>
      <w:r w:rsidR="00145349">
        <w:rPr>
          <w:rFonts w:cs="v4.2.0"/>
          <w:b/>
          <w:bCs/>
          <w:i/>
          <w:iCs/>
          <w:lang w:val="en-US" w:eastAsia="zh-CN"/>
        </w:rPr>
        <w:t>for</w:t>
      </w:r>
      <w:r w:rsidR="00145349" w:rsidRPr="00145349">
        <w:rPr>
          <w:rFonts w:cs="v4.2.0"/>
          <w:b/>
          <w:bCs/>
          <w:i/>
          <w:iCs/>
          <w:lang w:val="en-US" w:eastAsia="zh-CN"/>
        </w:rPr>
        <w:t xml:space="preserve"> positioning SRS transmission in CDRX, that is,</w:t>
      </w:r>
    </w:p>
    <w:p w14:paraId="1BEE25E9" w14:textId="6DC8ADAD" w:rsidR="00145349" w:rsidRDefault="00145349" w:rsidP="00145349">
      <w:pPr>
        <w:pStyle w:val="ListParagraph"/>
        <w:numPr>
          <w:ilvl w:val="0"/>
          <w:numId w:val="37"/>
        </w:numPr>
        <w:spacing w:line="240" w:lineRule="auto"/>
        <w:ind w:left="648" w:firstLineChars="0"/>
        <w:jc w:val="both"/>
        <w:rPr>
          <w:rFonts w:cs="v4.2.0"/>
          <w:b/>
          <w:bCs/>
          <w:i/>
          <w:iCs/>
          <w:lang w:val="en-US" w:eastAsia="zh-CN"/>
        </w:rPr>
      </w:pPr>
      <w:r w:rsidRPr="00145349">
        <w:rPr>
          <w:rFonts w:cs="v4.2.0"/>
          <w:b/>
          <w:bCs/>
          <w:i/>
          <w:iCs/>
          <w:lang w:val="en-US" w:eastAsia="zh-CN"/>
        </w:rPr>
        <w:t>Periodic and SP positioning SRS is not transmitted during DRX inactive time, while aperiodic positioning SRS is transmitted regardless of the active/inactive time for DRX</w:t>
      </w:r>
    </w:p>
    <w:p w14:paraId="46BBC48D" w14:textId="77777777" w:rsidR="00145349" w:rsidRPr="00145349" w:rsidRDefault="00145349" w:rsidP="00145349">
      <w:pPr>
        <w:pStyle w:val="ListParagraph"/>
        <w:spacing w:line="240" w:lineRule="auto"/>
        <w:ind w:left="648" w:firstLineChars="0" w:firstLine="0"/>
        <w:jc w:val="both"/>
        <w:rPr>
          <w:rFonts w:cs="v4.2.0"/>
          <w:b/>
          <w:bCs/>
          <w:i/>
          <w:iCs/>
          <w:lang w:val="en-US" w:eastAsia="zh-CN"/>
        </w:rPr>
      </w:pPr>
    </w:p>
    <w:p w14:paraId="26243BA0" w14:textId="144B5F9A" w:rsidR="00B75AF5" w:rsidRDefault="00B75AF5" w:rsidP="00F13ED4">
      <w:pPr>
        <w:jc w:val="both"/>
        <w:rPr>
          <w:rFonts w:cs="v4.2.0"/>
          <w:lang w:val="en-US" w:eastAsia="zh-CN"/>
        </w:rPr>
      </w:pPr>
      <w:r>
        <w:rPr>
          <w:rFonts w:cs="v4.2.0"/>
          <w:lang w:val="en-US" w:eastAsia="zh-CN"/>
        </w:rPr>
        <w:t xml:space="preserve">The only potential issue we observed is, so far the serving cell would not provide all those DRX or MG(measurement gap) information to LMF and naturally all the positioning TRPs have no information that in which time occasion UE would not transmit periodic or SP SRS (as shown in the following tables). The potential impact of this situation is that it will cause the power/resource wasting at positioning TRPs since all the positioning TRPs would need to monitor the positioning SRS from target UE in all the possible occasions. </w:t>
      </w:r>
    </w:p>
    <w:tbl>
      <w:tblPr>
        <w:tblStyle w:val="TableGrid"/>
        <w:tblW w:w="0" w:type="auto"/>
        <w:tblLook w:val="04A0" w:firstRow="1" w:lastRow="0" w:firstColumn="1" w:lastColumn="0" w:noHBand="0" w:noVBand="1"/>
      </w:tblPr>
      <w:tblGrid>
        <w:gridCol w:w="9629"/>
      </w:tblGrid>
      <w:tr w:rsidR="00B75AF5" w14:paraId="733E2163" w14:textId="77777777" w:rsidTr="00B75AF5">
        <w:tc>
          <w:tcPr>
            <w:tcW w:w="9629" w:type="dxa"/>
          </w:tcPr>
          <w:p w14:paraId="3193D21F" w14:textId="77777777" w:rsidR="00B75AF5" w:rsidRPr="007C6275" w:rsidRDefault="00B75AF5" w:rsidP="00B75AF5">
            <w:pPr>
              <w:pStyle w:val="TH"/>
              <w:rPr>
                <w:lang w:eastAsia="ja-JP"/>
              </w:rPr>
            </w:pPr>
            <w:r w:rsidRPr="007C6275">
              <w:rPr>
                <w:lang w:eastAsia="ja-JP"/>
              </w:rPr>
              <w:t xml:space="preserve">Table 8.10.2.3-2: UL information/UE configuration data that may be transferred from serving </w:t>
            </w:r>
            <w:proofErr w:type="spellStart"/>
            <w:r w:rsidRPr="007C6275">
              <w:rPr>
                <w:lang w:eastAsia="ja-JP"/>
              </w:rPr>
              <w:t>gNB</w:t>
            </w:r>
            <w:proofErr w:type="spellEnd"/>
            <w:r w:rsidRPr="007C6275">
              <w:rPr>
                <w:lang w:eastAsia="ja-JP"/>
              </w:rPr>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0"/>
            </w:tblGrid>
            <w:tr w:rsidR="00B75AF5" w:rsidRPr="007C6275" w14:paraId="420A2E0A" w14:textId="77777777" w:rsidTr="009C52AA">
              <w:trPr>
                <w:jc w:val="center"/>
              </w:trPr>
              <w:tc>
                <w:tcPr>
                  <w:tcW w:w="6750" w:type="dxa"/>
                </w:tcPr>
                <w:p w14:paraId="0EF0AC2F" w14:textId="77777777" w:rsidR="00B75AF5" w:rsidRPr="007C6275" w:rsidRDefault="00B75AF5" w:rsidP="00B75AF5">
                  <w:pPr>
                    <w:pStyle w:val="TAH"/>
                    <w:rPr>
                      <w:lang w:eastAsia="ja-JP"/>
                    </w:rPr>
                  </w:pPr>
                  <w:r w:rsidRPr="007C6275">
                    <w:rPr>
                      <w:lang w:eastAsia="ja-JP"/>
                    </w:rPr>
                    <w:t>UE configuration data</w:t>
                  </w:r>
                </w:p>
              </w:tc>
            </w:tr>
            <w:tr w:rsidR="00B75AF5" w:rsidRPr="007C6275" w14:paraId="3D5A8AD7" w14:textId="77777777" w:rsidTr="009C52AA">
              <w:trPr>
                <w:trHeight w:val="207"/>
                <w:jc w:val="center"/>
              </w:trPr>
              <w:tc>
                <w:tcPr>
                  <w:tcW w:w="6750" w:type="dxa"/>
                </w:tcPr>
                <w:p w14:paraId="1B94FA7F" w14:textId="77777777" w:rsidR="00B75AF5" w:rsidRPr="007C6275" w:rsidRDefault="00B75AF5" w:rsidP="00B75AF5">
                  <w:pPr>
                    <w:pStyle w:val="TAL"/>
                    <w:rPr>
                      <w:lang w:eastAsia="ja-JP"/>
                    </w:rPr>
                  </w:pPr>
                  <w:r w:rsidRPr="007C6275">
                    <w:rPr>
                      <w:lang w:eastAsia="ja-JP"/>
                    </w:rPr>
                    <w:t>UE SRS configuration</w:t>
                  </w:r>
                </w:p>
              </w:tc>
            </w:tr>
          </w:tbl>
          <w:p w14:paraId="7C717505" w14:textId="77777777" w:rsidR="00B75AF5" w:rsidRDefault="00B75AF5" w:rsidP="00F13ED4">
            <w:pPr>
              <w:jc w:val="both"/>
              <w:rPr>
                <w:rFonts w:cs="v4.2.0"/>
                <w:lang w:val="en-US" w:eastAsia="zh-CN"/>
              </w:rPr>
            </w:pPr>
          </w:p>
          <w:p w14:paraId="5C6B2D52" w14:textId="77777777" w:rsidR="00B75AF5" w:rsidRPr="007C6275" w:rsidRDefault="00B75AF5" w:rsidP="00B75AF5">
            <w:pPr>
              <w:rPr>
                <w:lang w:eastAsia="ja-JP"/>
              </w:rPr>
            </w:pPr>
            <w:r w:rsidRPr="007C6275">
              <w:rPr>
                <w:lang w:eastAsia="ja-JP"/>
              </w:rPr>
              <w:t xml:space="preserve">The TRP measurement request information that may be signalled from the LMF to the </w:t>
            </w:r>
            <w:proofErr w:type="spellStart"/>
            <w:r w:rsidRPr="007C6275">
              <w:rPr>
                <w:lang w:eastAsia="ja-JP"/>
              </w:rPr>
              <w:t>gNBs</w:t>
            </w:r>
            <w:proofErr w:type="spellEnd"/>
            <w:r w:rsidRPr="007C6275">
              <w:rPr>
                <w:lang w:eastAsia="ja-JP"/>
              </w:rPr>
              <w:t xml:space="preserve"> is listed in Table 8.10.2.4-2.</w:t>
            </w:r>
          </w:p>
          <w:p w14:paraId="16B682B3" w14:textId="77777777" w:rsidR="00B75AF5" w:rsidRPr="007C6275" w:rsidRDefault="00B75AF5" w:rsidP="00B75AF5">
            <w:pPr>
              <w:pStyle w:val="TH"/>
              <w:rPr>
                <w:lang w:eastAsia="ja-JP"/>
              </w:rPr>
            </w:pPr>
            <w:r w:rsidRPr="007C6275">
              <w:rPr>
                <w:lang w:eastAsia="ja-JP"/>
              </w:rPr>
              <w:t xml:space="preserve">Table 8.10.2.4-2: TRP Measurement request information that may be transferred from LMF to </w:t>
            </w:r>
            <w:proofErr w:type="spellStart"/>
            <w:r w:rsidRPr="007C6275">
              <w:rPr>
                <w:lang w:eastAsia="ja-JP"/>
              </w:rPr>
              <w:t>gNBs</w:t>
            </w:r>
            <w:proofErr w:type="spellEnd"/>
            <w:r w:rsidRPr="007C6275">
              <w:rPr>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0"/>
            </w:tblGrid>
            <w:tr w:rsidR="00B75AF5" w:rsidRPr="007C6275" w14:paraId="6A85C56D" w14:textId="77777777" w:rsidTr="009C52AA">
              <w:trPr>
                <w:jc w:val="center"/>
              </w:trPr>
              <w:tc>
                <w:tcPr>
                  <w:tcW w:w="6750" w:type="dxa"/>
                </w:tcPr>
                <w:p w14:paraId="72C0D3AF" w14:textId="77777777" w:rsidR="00B75AF5" w:rsidRPr="007C6275" w:rsidRDefault="00B75AF5" w:rsidP="00B75AF5">
                  <w:pPr>
                    <w:pStyle w:val="TAH"/>
                    <w:rPr>
                      <w:lang w:eastAsia="ja-JP"/>
                    </w:rPr>
                  </w:pPr>
                  <w:r w:rsidRPr="007C6275">
                    <w:rPr>
                      <w:lang w:eastAsia="ja-JP"/>
                    </w:rPr>
                    <w:t xml:space="preserve">Information </w:t>
                  </w:r>
                </w:p>
              </w:tc>
            </w:tr>
            <w:tr w:rsidR="00B75AF5" w:rsidRPr="007C6275" w14:paraId="2CFEB9C5" w14:textId="77777777" w:rsidTr="009C52AA">
              <w:trPr>
                <w:trHeight w:val="207"/>
                <w:jc w:val="center"/>
              </w:trPr>
              <w:tc>
                <w:tcPr>
                  <w:tcW w:w="6750" w:type="dxa"/>
                </w:tcPr>
                <w:p w14:paraId="28F3D352" w14:textId="77777777" w:rsidR="00B75AF5" w:rsidRPr="007C6275" w:rsidRDefault="00B75AF5" w:rsidP="00B75AF5">
                  <w:pPr>
                    <w:pStyle w:val="TAL"/>
                    <w:rPr>
                      <w:lang w:eastAsia="ja-JP"/>
                    </w:rPr>
                  </w:pPr>
                  <w:r w:rsidRPr="007C6275">
                    <w:rPr>
                      <w:lang w:eastAsia="ja-JP"/>
                    </w:rPr>
                    <w:t>PCI, GCI, and TRP ID of the TRP to receive UL-SRS</w:t>
                  </w:r>
                </w:p>
              </w:tc>
            </w:tr>
            <w:tr w:rsidR="00B75AF5" w:rsidRPr="007C6275" w14:paraId="2CB670E3" w14:textId="77777777" w:rsidTr="009C52AA">
              <w:trPr>
                <w:jc w:val="center"/>
              </w:trPr>
              <w:tc>
                <w:tcPr>
                  <w:tcW w:w="6750" w:type="dxa"/>
                </w:tcPr>
                <w:p w14:paraId="43299142" w14:textId="77777777" w:rsidR="00B75AF5" w:rsidRPr="007C6275" w:rsidRDefault="00B75AF5" w:rsidP="00B75AF5">
                  <w:pPr>
                    <w:pStyle w:val="TAL"/>
                    <w:rPr>
                      <w:lang w:eastAsia="ja-JP"/>
                    </w:rPr>
                  </w:pPr>
                  <w:r w:rsidRPr="007C6275">
                    <w:rPr>
                      <w:lang w:eastAsia="ja-JP"/>
                    </w:rPr>
                    <w:t>UE-SRS configuration</w:t>
                  </w:r>
                </w:p>
              </w:tc>
            </w:tr>
            <w:tr w:rsidR="00B75AF5" w:rsidRPr="007C6275" w14:paraId="4921391D" w14:textId="77777777" w:rsidTr="009C52AA">
              <w:trPr>
                <w:jc w:val="center"/>
              </w:trPr>
              <w:tc>
                <w:tcPr>
                  <w:tcW w:w="6750" w:type="dxa"/>
                </w:tcPr>
                <w:p w14:paraId="6E157B1F" w14:textId="77777777" w:rsidR="00B75AF5" w:rsidRPr="007C6275" w:rsidRDefault="00B75AF5" w:rsidP="00B75AF5">
                  <w:pPr>
                    <w:pStyle w:val="TAL"/>
                    <w:rPr>
                      <w:lang w:eastAsia="ja-JP"/>
                    </w:rPr>
                  </w:pPr>
                  <w:r w:rsidRPr="007C6275">
                    <w:rPr>
                      <w:lang w:eastAsia="ja-JP"/>
                    </w:rPr>
                    <w:t>UL timing information together with timing uncertainty of candidate TRPs (search window), for reception of SRS by candidate TRPs</w:t>
                  </w:r>
                </w:p>
              </w:tc>
            </w:tr>
            <w:tr w:rsidR="00B75AF5" w:rsidRPr="007C6275" w14:paraId="79C57EF4" w14:textId="77777777" w:rsidTr="009C52AA">
              <w:trPr>
                <w:jc w:val="center"/>
              </w:trPr>
              <w:tc>
                <w:tcPr>
                  <w:tcW w:w="6750" w:type="dxa"/>
                </w:tcPr>
                <w:p w14:paraId="1A98FA42" w14:textId="77777777" w:rsidR="00B75AF5" w:rsidRPr="007C6275" w:rsidRDefault="00B75AF5" w:rsidP="00B75AF5">
                  <w:pPr>
                    <w:pStyle w:val="TAL"/>
                    <w:rPr>
                      <w:lang w:eastAsia="ja-JP"/>
                    </w:rPr>
                  </w:pPr>
                  <w:r w:rsidRPr="007C6275">
                    <w:rPr>
                      <w:lang w:eastAsia="ja-JP"/>
                    </w:rPr>
                    <w:t>Start time, duration and report characteristics for the measurements</w:t>
                  </w:r>
                </w:p>
              </w:tc>
            </w:tr>
          </w:tbl>
          <w:p w14:paraId="186B9BA1" w14:textId="12E87F89" w:rsidR="00B75AF5" w:rsidRDefault="00B75AF5" w:rsidP="00F13ED4">
            <w:pPr>
              <w:jc w:val="both"/>
              <w:rPr>
                <w:rFonts w:cs="v4.2.0"/>
                <w:lang w:val="en-US" w:eastAsia="zh-CN"/>
              </w:rPr>
            </w:pPr>
          </w:p>
        </w:tc>
      </w:tr>
    </w:tbl>
    <w:p w14:paraId="784722C5" w14:textId="2A9F603A" w:rsidR="00B75AF5" w:rsidRDefault="00B75AF5" w:rsidP="00F13ED4">
      <w:pPr>
        <w:jc w:val="both"/>
        <w:rPr>
          <w:rFonts w:cs="v4.2.0"/>
          <w:lang w:val="en-US" w:eastAsia="zh-CN"/>
        </w:rPr>
      </w:pPr>
    </w:p>
    <w:p w14:paraId="3F3B5D46" w14:textId="6AE8C67E" w:rsidR="00B75AF5" w:rsidRPr="005D1FA7" w:rsidRDefault="00B75AF5" w:rsidP="00F13ED4">
      <w:pPr>
        <w:jc w:val="both"/>
        <w:rPr>
          <w:rFonts w:cs="v4.2.0"/>
          <w:lang w:val="en-US" w:eastAsia="zh-CN"/>
        </w:rPr>
      </w:pPr>
      <w:r>
        <w:rPr>
          <w:rFonts w:cs="v4.2.0"/>
          <w:lang w:val="en-US" w:eastAsia="zh-CN"/>
        </w:rPr>
        <w:t xml:space="preserve">In order to address those </w:t>
      </w:r>
      <w:r w:rsidR="00FA30C3">
        <w:rPr>
          <w:rFonts w:cs="v4.2.0"/>
          <w:lang w:val="en-US" w:eastAsia="zh-CN"/>
        </w:rPr>
        <w:t>issues,</w:t>
      </w:r>
      <w:r>
        <w:rPr>
          <w:rFonts w:cs="v4.2.0"/>
          <w:lang w:val="en-US" w:eastAsia="zh-CN"/>
        </w:rPr>
        <w:t xml:space="preserve"> we may need to indicate the DRX or MG information together with SRS configuration to LMF and then all the positioning TRPs would be aware of the unavailability of certain positioning SRS occasions at target UE.</w:t>
      </w:r>
    </w:p>
    <w:p w14:paraId="4A11FF23" w14:textId="6458FFCB" w:rsidR="005D1FA7" w:rsidRDefault="00145349" w:rsidP="005D1FA7">
      <w:pPr>
        <w:jc w:val="both"/>
        <w:rPr>
          <w:rFonts w:cs="v4.2.0"/>
          <w:b/>
          <w:bCs/>
          <w:i/>
          <w:iCs/>
          <w:lang w:val="en-US" w:eastAsia="zh-CN"/>
        </w:rPr>
      </w:pPr>
      <w:r>
        <w:rPr>
          <w:rFonts w:cs="v4.2.0"/>
          <w:b/>
          <w:bCs/>
          <w:i/>
          <w:iCs/>
          <w:lang w:val="en-US" w:eastAsia="zh-CN"/>
        </w:rPr>
        <w:t>Observation</w:t>
      </w:r>
      <w:r w:rsidR="005D1FA7" w:rsidRPr="005D1FA7">
        <w:rPr>
          <w:rFonts w:cs="v4.2.0"/>
          <w:b/>
          <w:bCs/>
          <w:i/>
          <w:iCs/>
          <w:lang w:val="en-US" w:eastAsia="zh-CN"/>
        </w:rPr>
        <w:t xml:space="preserve">: </w:t>
      </w:r>
      <w:r>
        <w:rPr>
          <w:rFonts w:cs="v4.2.0"/>
          <w:b/>
          <w:bCs/>
          <w:i/>
          <w:iCs/>
          <w:lang w:val="en-US" w:eastAsia="zh-CN"/>
        </w:rPr>
        <w:t>without the DRX information or MG information, positioning TRPs may waste the resource or power to measurement all the positioning SRS occasion from target UE</w:t>
      </w:r>
      <w:r w:rsidR="005D1FA7" w:rsidRPr="005D1FA7">
        <w:rPr>
          <w:rFonts w:cs="v4.2.0"/>
          <w:b/>
          <w:bCs/>
          <w:i/>
          <w:iCs/>
          <w:lang w:val="en-US" w:eastAsia="zh-CN"/>
        </w:rPr>
        <w:t>.</w:t>
      </w:r>
    </w:p>
    <w:p w14:paraId="4559EF07" w14:textId="647AF3E4" w:rsidR="00145349" w:rsidRPr="005D1FA7" w:rsidRDefault="00145349" w:rsidP="005D1FA7">
      <w:pPr>
        <w:jc w:val="both"/>
        <w:rPr>
          <w:rFonts w:cs="v4.2.0"/>
          <w:b/>
          <w:bCs/>
          <w:i/>
          <w:iCs/>
          <w:lang w:val="en-US" w:eastAsia="zh-CN"/>
        </w:rPr>
      </w:pPr>
      <w:r>
        <w:rPr>
          <w:rFonts w:cs="v4.2.0"/>
          <w:b/>
          <w:bCs/>
          <w:i/>
          <w:iCs/>
          <w:lang w:val="en-US" w:eastAsia="zh-CN"/>
        </w:rPr>
        <w:t xml:space="preserve">Proposal 2: RAN4 continues the study to see if it’s necessary to let serving </w:t>
      </w:r>
      <w:proofErr w:type="spellStart"/>
      <w:r>
        <w:rPr>
          <w:rFonts w:cs="v4.2.0"/>
          <w:b/>
          <w:bCs/>
          <w:i/>
          <w:iCs/>
          <w:lang w:val="en-US" w:eastAsia="zh-CN"/>
        </w:rPr>
        <w:t>gNB</w:t>
      </w:r>
      <w:proofErr w:type="spellEnd"/>
      <w:r>
        <w:rPr>
          <w:rFonts w:cs="v4.2.0"/>
          <w:b/>
          <w:bCs/>
          <w:i/>
          <w:iCs/>
          <w:lang w:val="en-US" w:eastAsia="zh-CN"/>
        </w:rPr>
        <w:t xml:space="preserve"> report the DRX and MG information of target positioning UE to LMF. </w:t>
      </w:r>
    </w:p>
    <w:p w14:paraId="74E743EE" w14:textId="2471A633" w:rsidR="00145349" w:rsidRDefault="00145349" w:rsidP="00145349">
      <w:pPr>
        <w:pStyle w:val="Heading1"/>
        <w:numPr>
          <w:ilvl w:val="0"/>
          <w:numId w:val="10"/>
        </w:numPr>
        <w:pBdr>
          <w:top w:val="single" w:sz="12" w:space="2" w:color="auto"/>
        </w:pBdr>
        <w:jc w:val="both"/>
        <w:rPr>
          <w:sz w:val="32"/>
        </w:rPr>
      </w:pPr>
      <w:r>
        <w:rPr>
          <w:sz w:val="32"/>
        </w:rPr>
        <w:t>TP for reply LS to RAN2</w:t>
      </w:r>
    </w:p>
    <w:p w14:paraId="3701B776" w14:textId="373162EE" w:rsidR="00145349" w:rsidRDefault="00145349" w:rsidP="00145349">
      <w:pPr>
        <w:rPr>
          <w:lang w:eastAsia="zh-CN"/>
        </w:rPr>
      </w:pPr>
      <w:r>
        <w:rPr>
          <w:lang w:eastAsia="zh-CN"/>
        </w:rPr>
        <w:t>Based on the proposal 1, the following reply LS is proposed:</w:t>
      </w:r>
    </w:p>
    <w:tbl>
      <w:tblPr>
        <w:tblStyle w:val="TableGrid"/>
        <w:tblW w:w="0" w:type="auto"/>
        <w:tblLook w:val="04A0" w:firstRow="1" w:lastRow="0" w:firstColumn="1" w:lastColumn="0" w:noHBand="0" w:noVBand="1"/>
      </w:tblPr>
      <w:tblGrid>
        <w:gridCol w:w="9629"/>
      </w:tblGrid>
      <w:tr w:rsidR="00145349" w14:paraId="19718B4A" w14:textId="77777777" w:rsidTr="00145349">
        <w:tc>
          <w:tcPr>
            <w:tcW w:w="9629" w:type="dxa"/>
          </w:tcPr>
          <w:p w14:paraId="63875800" w14:textId="77777777" w:rsidR="00145349" w:rsidRPr="00BC1B9F" w:rsidRDefault="00145349" w:rsidP="00FA30C3">
            <w:pPr>
              <w:rPr>
                <w:b/>
              </w:rPr>
            </w:pPr>
            <w:r w:rsidRPr="00BC1B9F">
              <w:rPr>
                <w:b/>
              </w:rPr>
              <w:t>1. Overall Description:</w:t>
            </w:r>
          </w:p>
          <w:p w14:paraId="234E930F" w14:textId="1A572B4E" w:rsidR="00145349" w:rsidRPr="00145349" w:rsidRDefault="00145349" w:rsidP="00FA30C3">
            <w:pPr>
              <w:jc w:val="both"/>
            </w:pPr>
            <w:r w:rsidRPr="00BC1B9F">
              <w:t xml:space="preserve">RAN4 </w:t>
            </w:r>
            <w:r>
              <w:t xml:space="preserve">has discussed the positioning SRS transmission in CDRX mode, and </w:t>
            </w:r>
            <w:r w:rsidRPr="00145349">
              <w:t xml:space="preserve">has concluded to reuse the same principle of legacy SRS transmission in CDRX </w:t>
            </w:r>
            <w:r>
              <w:t>for</w:t>
            </w:r>
            <w:r w:rsidRPr="00145349">
              <w:t xml:space="preserve"> positioning SRS transmission in CDRX, that is,</w:t>
            </w:r>
          </w:p>
          <w:p w14:paraId="3C9C6DFE" w14:textId="7D91F5AB" w:rsidR="00145349" w:rsidRDefault="00145349" w:rsidP="00FA30C3">
            <w:pPr>
              <w:pStyle w:val="ListParagraph"/>
              <w:numPr>
                <w:ilvl w:val="0"/>
                <w:numId w:val="37"/>
              </w:numPr>
              <w:spacing w:after="180" w:line="240" w:lineRule="auto"/>
              <w:ind w:left="648" w:firstLineChars="0"/>
              <w:jc w:val="both"/>
              <w:rPr>
                <w:rFonts w:eastAsia="MS Mincho"/>
                <w:snapToGrid/>
                <w:sz w:val="20"/>
                <w:szCs w:val="20"/>
                <w:lang w:val="en-GB" w:eastAsia="en-US"/>
              </w:rPr>
            </w:pPr>
            <w:r w:rsidRPr="00145349">
              <w:rPr>
                <w:rFonts w:eastAsia="MS Mincho"/>
                <w:snapToGrid/>
                <w:sz w:val="20"/>
                <w:szCs w:val="20"/>
                <w:lang w:val="en-GB" w:eastAsia="en-US"/>
              </w:rPr>
              <w:t>Periodic and SP positioning SRS is not transmitted during DRX inactive time, while aperiodic positioning SRS is transmitted regardless of the active/inactive time for DRX</w:t>
            </w:r>
          </w:p>
          <w:p w14:paraId="638AABA9" w14:textId="77777777" w:rsidR="00145349" w:rsidRPr="00145349" w:rsidRDefault="00145349" w:rsidP="00145349">
            <w:pPr>
              <w:pStyle w:val="ListParagraph"/>
              <w:spacing w:line="240" w:lineRule="auto"/>
              <w:ind w:left="648" w:firstLineChars="0" w:firstLine="0"/>
              <w:jc w:val="both"/>
              <w:rPr>
                <w:rFonts w:eastAsia="MS Mincho"/>
                <w:snapToGrid/>
                <w:sz w:val="20"/>
                <w:szCs w:val="20"/>
                <w:lang w:val="en-GB" w:eastAsia="en-US"/>
              </w:rPr>
            </w:pPr>
          </w:p>
          <w:p w14:paraId="58347CAB" w14:textId="77777777" w:rsidR="00145349" w:rsidRPr="00BC1B9F" w:rsidRDefault="00145349" w:rsidP="00145349">
            <w:pPr>
              <w:rPr>
                <w:b/>
              </w:rPr>
            </w:pPr>
            <w:r w:rsidRPr="00BC1B9F">
              <w:rPr>
                <w:b/>
              </w:rPr>
              <w:t>2. Actions:</w:t>
            </w:r>
          </w:p>
          <w:p w14:paraId="709F8C54" w14:textId="3FD65B29" w:rsidR="00145349" w:rsidRPr="00BC1B9F" w:rsidRDefault="00145349" w:rsidP="00145349">
            <w:pPr>
              <w:ind w:left="1985" w:hanging="1985"/>
              <w:rPr>
                <w:b/>
              </w:rPr>
            </w:pPr>
            <w:r w:rsidRPr="00BC1B9F">
              <w:rPr>
                <w:b/>
              </w:rPr>
              <w:t xml:space="preserve">To RAN </w:t>
            </w:r>
            <w:r>
              <w:rPr>
                <w:b/>
              </w:rPr>
              <w:t xml:space="preserve">WG2 </w:t>
            </w:r>
            <w:r w:rsidRPr="00BC1B9F">
              <w:rPr>
                <w:b/>
              </w:rPr>
              <w:t>group.</w:t>
            </w:r>
          </w:p>
          <w:p w14:paraId="0C1EECDD" w14:textId="081A58A7" w:rsidR="00145349" w:rsidRDefault="00145349" w:rsidP="00A71848">
            <w:pPr>
              <w:ind w:left="993" w:hanging="993"/>
            </w:pPr>
            <w:r w:rsidRPr="00BC1B9F">
              <w:rPr>
                <w:b/>
              </w:rPr>
              <w:t xml:space="preserve">ACTION: </w:t>
            </w:r>
            <w:r w:rsidRPr="00BC1B9F">
              <w:rPr>
                <w:b/>
              </w:rPr>
              <w:tab/>
            </w:r>
            <w:r w:rsidRPr="00BC1B9F">
              <w:t xml:space="preserve">RAN4 kindly asks </w:t>
            </w:r>
            <w:r>
              <w:t>RAN2</w:t>
            </w:r>
            <w:r w:rsidRPr="00BC1B9F">
              <w:t xml:space="preserve"> to take the above information into account in their future work. </w:t>
            </w:r>
          </w:p>
        </w:tc>
      </w:tr>
    </w:tbl>
    <w:p w14:paraId="2B0D7BB4" w14:textId="09FB9690" w:rsidR="00D8035E" w:rsidRDefault="00D8035E" w:rsidP="00DB6FAC">
      <w:pPr>
        <w:jc w:val="both"/>
        <w:rPr>
          <w:rFonts w:cs="v4.2.0"/>
          <w:lang w:val="en-US" w:eastAsia="zh-CN"/>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378657A3" w14:textId="6B33D0A7" w:rsidR="008A2DA5" w:rsidRDefault="00A71848" w:rsidP="008A2DA5">
      <w:pPr>
        <w:snapToGrid w:val="0"/>
        <w:spacing w:after="0"/>
        <w:jc w:val="both"/>
        <w:rPr>
          <w:lang w:val="en-US" w:eastAsia="zh-CN"/>
        </w:rPr>
      </w:pPr>
      <w:r>
        <w:rPr>
          <w:lang w:val="en-US" w:eastAsia="zh-CN"/>
        </w:rPr>
        <w:t>in this contribution we continue the discussion on positioning SRS transmission in CDRX</w:t>
      </w:r>
      <w:r w:rsidR="008A2DA5">
        <w:rPr>
          <w:lang w:val="en-US" w:eastAsia="zh-CN"/>
        </w:rPr>
        <w:t>.</w:t>
      </w:r>
    </w:p>
    <w:p w14:paraId="2F1A2825" w14:textId="77777777" w:rsidR="00CF215A" w:rsidRDefault="00CF215A" w:rsidP="00CF215A">
      <w:pPr>
        <w:snapToGrid w:val="0"/>
        <w:spacing w:after="0"/>
        <w:jc w:val="both"/>
        <w:rPr>
          <w:lang w:val="en-US" w:eastAsia="zh-CN"/>
        </w:rPr>
      </w:pPr>
    </w:p>
    <w:p w14:paraId="1223D534" w14:textId="77777777" w:rsidR="00A71848" w:rsidRPr="00145349" w:rsidRDefault="00A71848" w:rsidP="00A71848">
      <w:pPr>
        <w:spacing w:after="0"/>
        <w:jc w:val="both"/>
        <w:rPr>
          <w:rFonts w:cs="v4.2.0"/>
          <w:b/>
          <w:bCs/>
          <w:i/>
          <w:iCs/>
          <w:lang w:val="en-US" w:eastAsia="zh-CN"/>
        </w:rPr>
      </w:pPr>
      <w:r w:rsidRPr="00145349">
        <w:rPr>
          <w:rFonts w:cs="v4.2.0"/>
          <w:b/>
          <w:bCs/>
          <w:i/>
          <w:iCs/>
          <w:lang w:val="en-US" w:eastAsia="zh-CN"/>
        </w:rPr>
        <w:t>Proposal</w:t>
      </w:r>
      <w:r>
        <w:rPr>
          <w:rFonts w:cs="v4.2.0"/>
          <w:b/>
          <w:bCs/>
          <w:i/>
          <w:iCs/>
          <w:lang w:val="en-US" w:eastAsia="zh-CN"/>
        </w:rPr>
        <w:t xml:space="preserve"> 1</w:t>
      </w:r>
      <w:r w:rsidRPr="00145349">
        <w:rPr>
          <w:rFonts w:cs="v4.2.0"/>
          <w:b/>
          <w:bCs/>
          <w:i/>
          <w:iCs/>
          <w:lang w:val="en-US" w:eastAsia="zh-CN"/>
        </w:rPr>
        <w:t xml:space="preserve">: reuse the same principle of legacy SRS transmission in CDRX </w:t>
      </w:r>
      <w:r>
        <w:rPr>
          <w:rFonts w:cs="v4.2.0"/>
          <w:b/>
          <w:bCs/>
          <w:i/>
          <w:iCs/>
          <w:lang w:val="en-US" w:eastAsia="zh-CN"/>
        </w:rPr>
        <w:t>for</w:t>
      </w:r>
      <w:r w:rsidRPr="00145349">
        <w:rPr>
          <w:rFonts w:cs="v4.2.0"/>
          <w:b/>
          <w:bCs/>
          <w:i/>
          <w:iCs/>
          <w:lang w:val="en-US" w:eastAsia="zh-CN"/>
        </w:rPr>
        <w:t xml:space="preserve"> positioning SRS transmission in CDRX, that is,</w:t>
      </w:r>
    </w:p>
    <w:p w14:paraId="03B6E178" w14:textId="5027E89E" w:rsidR="00A71848" w:rsidRDefault="00A71848" w:rsidP="00A71848">
      <w:pPr>
        <w:pStyle w:val="ListParagraph"/>
        <w:numPr>
          <w:ilvl w:val="0"/>
          <w:numId w:val="37"/>
        </w:numPr>
        <w:spacing w:line="240" w:lineRule="auto"/>
        <w:ind w:left="648" w:firstLineChars="0"/>
        <w:jc w:val="both"/>
        <w:rPr>
          <w:rFonts w:cs="v4.2.0"/>
          <w:b/>
          <w:bCs/>
          <w:i/>
          <w:iCs/>
          <w:lang w:val="en-US" w:eastAsia="zh-CN"/>
        </w:rPr>
      </w:pPr>
      <w:r w:rsidRPr="00145349">
        <w:rPr>
          <w:rFonts w:cs="v4.2.0"/>
          <w:b/>
          <w:bCs/>
          <w:i/>
          <w:iCs/>
          <w:lang w:val="en-US" w:eastAsia="zh-CN"/>
        </w:rPr>
        <w:t>Periodic and SP positioning SRS is not transmitted during DRX inactive time, while aperiodic positioning SRS is transmitted regardless of the active/inactive time for DRX</w:t>
      </w:r>
    </w:p>
    <w:p w14:paraId="1912CCB5" w14:textId="77777777" w:rsidR="00A71848" w:rsidRDefault="00A71848" w:rsidP="00A71848">
      <w:pPr>
        <w:spacing w:after="0"/>
        <w:jc w:val="both"/>
        <w:rPr>
          <w:rFonts w:cs="v4.2.0"/>
          <w:b/>
          <w:bCs/>
          <w:i/>
          <w:iCs/>
          <w:lang w:val="en-US" w:eastAsia="zh-CN"/>
        </w:rPr>
      </w:pPr>
    </w:p>
    <w:p w14:paraId="0AA0A129" w14:textId="0143F587" w:rsidR="00A71848" w:rsidRDefault="00A71848" w:rsidP="00A71848">
      <w:pPr>
        <w:spacing w:after="0"/>
        <w:jc w:val="both"/>
        <w:rPr>
          <w:rFonts w:cs="v4.2.0"/>
          <w:b/>
          <w:bCs/>
          <w:i/>
          <w:iCs/>
          <w:lang w:val="en-US" w:eastAsia="zh-CN"/>
        </w:rPr>
      </w:pPr>
      <w:r w:rsidRPr="00A71848">
        <w:rPr>
          <w:rFonts w:cs="v4.2.0"/>
          <w:b/>
          <w:bCs/>
          <w:i/>
          <w:iCs/>
          <w:lang w:val="en-US" w:eastAsia="zh-CN"/>
        </w:rPr>
        <w:t>Observation: without the DRX information or MG information, positioning TRPs may waste the resource or power to measurement all the positioning SRS occasion from target UE.</w:t>
      </w:r>
    </w:p>
    <w:p w14:paraId="272EF13E" w14:textId="77777777" w:rsidR="00A71848" w:rsidRPr="00A71848" w:rsidRDefault="00A71848" w:rsidP="00A71848">
      <w:pPr>
        <w:spacing w:after="0"/>
        <w:jc w:val="both"/>
        <w:rPr>
          <w:rFonts w:cs="v4.2.0"/>
          <w:b/>
          <w:bCs/>
          <w:i/>
          <w:iCs/>
          <w:lang w:val="en-US" w:eastAsia="zh-CN"/>
        </w:rPr>
      </w:pPr>
    </w:p>
    <w:p w14:paraId="4F534EDA" w14:textId="77777777" w:rsidR="00A71848" w:rsidRPr="00A71848" w:rsidRDefault="00A71848" w:rsidP="00A71848">
      <w:pPr>
        <w:spacing w:after="0"/>
        <w:jc w:val="both"/>
        <w:rPr>
          <w:rFonts w:cs="v4.2.0"/>
          <w:b/>
          <w:bCs/>
          <w:i/>
          <w:iCs/>
          <w:lang w:val="en-US" w:eastAsia="zh-CN"/>
        </w:rPr>
      </w:pPr>
      <w:r w:rsidRPr="00A71848">
        <w:rPr>
          <w:rFonts w:cs="v4.2.0"/>
          <w:b/>
          <w:bCs/>
          <w:i/>
          <w:iCs/>
          <w:lang w:val="en-US" w:eastAsia="zh-CN"/>
        </w:rPr>
        <w:t xml:space="preserve">Proposal 2: RAN4 continues the study to see if it’s necessary to let serving </w:t>
      </w:r>
      <w:proofErr w:type="spellStart"/>
      <w:r w:rsidRPr="00A71848">
        <w:rPr>
          <w:rFonts w:cs="v4.2.0"/>
          <w:b/>
          <w:bCs/>
          <w:i/>
          <w:iCs/>
          <w:lang w:val="en-US" w:eastAsia="zh-CN"/>
        </w:rPr>
        <w:t>gNB</w:t>
      </w:r>
      <w:proofErr w:type="spellEnd"/>
      <w:r w:rsidRPr="00A71848">
        <w:rPr>
          <w:rFonts w:cs="v4.2.0"/>
          <w:b/>
          <w:bCs/>
          <w:i/>
          <w:iCs/>
          <w:lang w:val="en-US" w:eastAsia="zh-CN"/>
        </w:rPr>
        <w:t xml:space="preserve"> report the DRX and MG information of target positioning UE to LMF. </w:t>
      </w:r>
    </w:p>
    <w:p w14:paraId="2613CE1E" w14:textId="77777777" w:rsidR="00A71848" w:rsidRPr="00A71848" w:rsidRDefault="00A71848" w:rsidP="00A71848">
      <w:pPr>
        <w:pStyle w:val="ListParagraph"/>
        <w:spacing w:line="240" w:lineRule="auto"/>
        <w:ind w:firstLineChars="0" w:firstLine="0"/>
        <w:jc w:val="both"/>
        <w:rPr>
          <w:rFonts w:cs="v4.2.0"/>
          <w:lang w:val="en-US" w:eastAsia="zh-CN"/>
        </w:rPr>
      </w:pP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26B50E7D" w14:textId="6C70A12E" w:rsidR="004D4ED2" w:rsidRPr="00DE7B5A" w:rsidRDefault="002607A4" w:rsidP="00DE7B5A">
      <w:pPr>
        <w:pStyle w:val="Reference"/>
        <w:keepLines/>
        <w:spacing w:after="180"/>
        <w:ind w:left="360" w:hanging="360"/>
        <w:jc w:val="both"/>
        <w:rPr>
          <w:bCs/>
          <w:lang w:val="en-US"/>
        </w:rPr>
      </w:pPr>
      <w:r>
        <w:rPr>
          <w:bCs/>
          <w:lang w:val="en-US"/>
        </w:rPr>
        <w:t xml:space="preserve">[1] </w:t>
      </w:r>
      <w:r w:rsidRPr="002607A4">
        <w:rPr>
          <w:bCs/>
          <w:lang w:val="en-US"/>
        </w:rPr>
        <w:t>R2-2003877</w:t>
      </w:r>
      <w:r>
        <w:rPr>
          <w:bCs/>
          <w:lang w:val="en-US"/>
        </w:rPr>
        <w:t xml:space="preserve">, </w:t>
      </w:r>
      <w:r w:rsidRPr="002607A4">
        <w:rPr>
          <w:bCs/>
          <w:lang w:val="en-US"/>
        </w:rPr>
        <w:t>LS on positioning SRS during DRX inactive time</w:t>
      </w:r>
      <w:r>
        <w:rPr>
          <w:bCs/>
          <w:lang w:val="en-US"/>
        </w:rPr>
        <w:t>, Huawei, RAN2 #109bis-e meeting</w:t>
      </w:r>
    </w:p>
    <w:sectPr w:rsidR="004D4ED2" w:rsidRPr="00DE7B5A"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8E7C6" w14:textId="77777777" w:rsidR="0008487A" w:rsidRDefault="0008487A">
      <w:pPr>
        <w:spacing w:after="0"/>
      </w:pPr>
      <w:r>
        <w:separator/>
      </w:r>
    </w:p>
  </w:endnote>
  <w:endnote w:type="continuationSeparator" w:id="0">
    <w:p w14:paraId="570B309F" w14:textId="77777777" w:rsidR="0008487A" w:rsidRDefault="0008487A">
      <w:pPr>
        <w:spacing w:after="0"/>
      </w:pPr>
      <w:r>
        <w:continuationSeparator/>
      </w:r>
    </w:p>
  </w:endnote>
  <w:endnote w:type="continuationNotice" w:id="1">
    <w:p w14:paraId="55741690" w14:textId="77777777" w:rsidR="0008487A" w:rsidRDefault="000848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BC5DAF" w14:textId="77777777" w:rsidR="0008487A" w:rsidRDefault="0008487A">
      <w:pPr>
        <w:spacing w:after="0"/>
      </w:pPr>
      <w:r>
        <w:separator/>
      </w:r>
    </w:p>
  </w:footnote>
  <w:footnote w:type="continuationSeparator" w:id="0">
    <w:p w14:paraId="1EC64D30" w14:textId="77777777" w:rsidR="0008487A" w:rsidRDefault="0008487A">
      <w:pPr>
        <w:spacing w:after="0"/>
      </w:pPr>
      <w:r>
        <w:continuationSeparator/>
      </w:r>
    </w:p>
  </w:footnote>
  <w:footnote w:type="continuationNotice" w:id="1">
    <w:p w14:paraId="6AEF531B" w14:textId="77777777" w:rsidR="0008487A" w:rsidRDefault="000848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6535E"/>
    <w:multiLevelType w:val="hybridMultilevel"/>
    <w:tmpl w:val="7B1EBD50"/>
    <w:lvl w:ilvl="0" w:tplc="71761F6A">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3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7"/>
  </w:num>
  <w:num w:numId="12">
    <w:abstractNumId w:val="6"/>
  </w:num>
  <w:num w:numId="13">
    <w:abstractNumId w:val="7"/>
  </w:num>
  <w:num w:numId="14">
    <w:abstractNumId w:val="27"/>
  </w:num>
  <w:num w:numId="15">
    <w:abstractNumId w:val="12"/>
  </w:num>
  <w:num w:numId="16">
    <w:abstractNumId w:val="26"/>
  </w:num>
  <w:num w:numId="17">
    <w:abstractNumId w:val="10"/>
  </w:num>
  <w:num w:numId="18">
    <w:abstractNumId w:val="31"/>
  </w:num>
  <w:num w:numId="19">
    <w:abstractNumId w:val="24"/>
  </w:num>
  <w:num w:numId="20">
    <w:abstractNumId w:val="25"/>
  </w:num>
  <w:num w:numId="21">
    <w:abstractNumId w:val="2"/>
  </w:num>
  <w:num w:numId="22">
    <w:abstractNumId w:val="20"/>
  </w:num>
  <w:num w:numId="23">
    <w:abstractNumId w:val="11"/>
  </w:num>
  <w:num w:numId="24">
    <w:abstractNumId w:val="22"/>
  </w:num>
  <w:num w:numId="25">
    <w:abstractNumId w:val="30"/>
  </w:num>
  <w:num w:numId="26">
    <w:abstractNumId w:val="9"/>
  </w:num>
  <w:num w:numId="27">
    <w:abstractNumId w:val="15"/>
  </w:num>
  <w:num w:numId="28">
    <w:abstractNumId w:val="0"/>
  </w:num>
  <w:num w:numId="29">
    <w:abstractNumId w:val="29"/>
  </w:num>
  <w:num w:numId="30">
    <w:abstractNumId w:val="32"/>
  </w:num>
  <w:num w:numId="31">
    <w:abstractNumId w:val="5"/>
  </w:num>
  <w:num w:numId="32">
    <w:abstractNumId w:val="19"/>
  </w:num>
  <w:num w:numId="33">
    <w:abstractNumId w:val="17"/>
  </w:num>
  <w:num w:numId="34">
    <w:abstractNumId w:val="16"/>
  </w:num>
  <w:num w:numId="35">
    <w:abstractNumId w:val="8"/>
  </w:num>
  <w:num w:numId="36">
    <w:abstractNumId w:val="18"/>
  </w:num>
  <w:num w:numId="37">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487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49"/>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2709"/>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07A4"/>
    <w:rsid w:val="0026138A"/>
    <w:rsid w:val="00261BB3"/>
    <w:rsid w:val="00261E2B"/>
    <w:rsid w:val="00262700"/>
    <w:rsid w:val="00262AE2"/>
    <w:rsid w:val="00262E5F"/>
    <w:rsid w:val="0026390A"/>
    <w:rsid w:val="00264381"/>
    <w:rsid w:val="00265343"/>
    <w:rsid w:val="00266436"/>
    <w:rsid w:val="00266742"/>
    <w:rsid w:val="002667DA"/>
    <w:rsid w:val="002714DF"/>
    <w:rsid w:val="0027274E"/>
    <w:rsid w:val="00272BF3"/>
    <w:rsid w:val="00273259"/>
    <w:rsid w:val="002732D2"/>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652"/>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20FD"/>
    <w:rsid w:val="008B2281"/>
    <w:rsid w:val="008B22B6"/>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848"/>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AF5"/>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0C3"/>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TAHChar">
    <w:name w:val="TAH Char"/>
    <w:rsid w:val="00B75AF5"/>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175</TotalTime>
  <Pages>3</Pages>
  <Words>944</Words>
  <Characters>5381</Characters>
  <Application>Microsoft Office Word</Application>
  <DocSecurity>0</DocSecurity>
  <Lines>44</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12</cp:revision>
  <cp:lastPrinted>2016-08-05T18:54:00Z</cp:lastPrinted>
  <dcterms:created xsi:type="dcterms:W3CDTF">2020-08-03T20:20:00Z</dcterms:created>
  <dcterms:modified xsi:type="dcterms:W3CDTF">2020-08-07T19:36:00Z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